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ind w:left="264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_______________________</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ind w:left="1060" w:right="3359" w:hanging="631"/>
        <w:spacing w:after="0" w:line="235" w:lineRule="auto"/>
        <w:tabs>
          <w:tab w:leader="none" w:pos="63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QUARTERLY REPORT PURSUANT TO SECTION 13 OR 15(d) OF THE SECURITIES EXCHANGE ACT OF 1934</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quarterly period ended June 30, 1994</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1060" w:right="3259" w:hanging="631"/>
        <w:spacing w:after="0" w:line="235" w:lineRule="auto"/>
        <w:tabs>
          <w:tab w:leader="none" w:pos="74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transition period from ____________ to ____________</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Commission file number 0-7154</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QUAKER CHEMICAL CORPORATION</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1"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4540" w:type="dxa"/>
            <w:vAlign w:val="bottom"/>
          </w:tcPr>
          <w:p>
            <w:pPr>
              <w:jc w:val="right"/>
              <w:ind w:right="2232"/>
              <w:spacing w:after="0"/>
              <w:rPr>
                <w:sz w:val="20"/>
                <w:szCs w:val="20"/>
                <w:color w:val="auto"/>
              </w:rPr>
            </w:pPr>
            <w:r>
              <w:rPr>
                <w:rFonts w:ascii="Courier New" w:cs="Courier New" w:eastAsia="Courier New" w:hAnsi="Courier New"/>
                <w:sz w:val="18"/>
                <w:szCs w:val="18"/>
                <w:color w:val="auto"/>
              </w:rPr>
              <w:t>Pennsylvania</w:t>
            </w:r>
          </w:p>
        </w:tc>
        <w:tc>
          <w:tcPr>
            <w:tcW w:w="3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23-0993790</w:t>
            </w:r>
          </w:p>
        </w:tc>
      </w:tr>
      <w:tr>
        <w:trPr>
          <w:trHeight w:val="203"/>
        </w:trPr>
        <w:tc>
          <w:tcPr>
            <w:tcW w:w="4540" w:type="dxa"/>
            <w:vAlign w:val="bottom"/>
          </w:tcPr>
          <w:p>
            <w:pPr>
              <w:jc w:val="right"/>
              <w:ind w:right="1192"/>
              <w:spacing w:after="0" w:line="203" w:lineRule="exact"/>
              <w:rPr>
                <w:sz w:val="20"/>
                <w:szCs w:val="20"/>
                <w:color w:val="auto"/>
              </w:rPr>
            </w:pPr>
            <w:r>
              <w:rPr>
                <w:rFonts w:ascii="Courier New" w:cs="Courier New" w:eastAsia="Courier New" w:hAnsi="Courier New"/>
                <w:sz w:val="18"/>
                <w:szCs w:val="18"/>
                <w:color w:val="auto"/>
                <w:w w:val="96"/>
              </w:rPr>
              <w:t>-------------------------------</w:t>
            </w:r>
          </w:p>
        </w:tc>
        <w:tc>
          <w:tcPr>
            <w:tcW w:w="326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540" w:type="dxa"/>
            <w:vAlign w:val="bottom"/>
          </w:tcPr>
          <w:p>
            <w:pPr>
              <w:jc w:val="right"/>
              <w:ind w:right="1192"/>
              <w:spacing w:after="0" w:line="203" w:lineRule="exact"/>
              <w:rPr>
                <w:sz w:val="20"/>
                <w:szCs w:val="20"/>
                <w:color w:val="auto"/>
              </w:rPr>
            </w:pPr>
            <w:r>
              <w:rPr>
                <w:rFonts w:ascii="Courier New" w:cs="Courier New" w:eastAsia="Courier New" w:hAnsi="Courier New"/>
                <w:sz w:val="18"/>
                <w:szCs w:val="18"/>
                <w:color w:val="auto"/>
                <w:w w:val="96"/>
              </w:rPr>
              <w:t>(State or other jurisdiction of</w:t>
            </w:r>
          </w:p>
        </w:tc>
        <w:tc>
          <w:tcPr>
            <w:tcW w:w="3260" w:type="dxa"/>
            <w:vAlign w:val="bottom"/>
          </w:tcPr>
          <w:p>
            <w:pPr>
              <w:jc w:val="center"/>
              <w:ind w:left="105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4540" w:type="dxa"/>
            <w:vAlign w:val="bottom"/>
          </w:tcPr>
          <w:p>
            <w:pPr>
              <w:jc w:val="right"/>
              <w:ind w:right="1192"/>
              <w:spacing w:after="0" w:line="203" w:lineRule="exact"/>
              <w:rPr>
                <w:sz w:val="20"/>
                <w:szCs w:val="20"/>
                <w:color w:val="auto"/>
              </w:rPr>
            </w:pPr>
            <w:r>
              <w:rPr>
                <w:rFonts w:ascii="Courier New" w:cs="Courier New" w:eastAsia="Courier New" w:hAnsi="Courier New"/>
                <w:sz w:val="18"/>
                <w:szCs w:val="18"/>
                <w:color w:val="auto"/>
                <w:w w:val="99"/>
              </w:rPr>
              <w:t>incorporation or organization)</w:t>
            </w:r>
          </w:p>
        </w:tc>
        <w:tc>
          <w:tcPr>
            <w:tcW w:w="326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w w:val="96"/>
              </w:rPr>
              <w:t>Identification No.)</w:t>
            </w:r>
          </w:p>
        </w:tc>
      </w:tr>
    </w:tbl>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Elm and Lee Streets, Conshohocken, Pennsylvania 19428 - 0809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380"/>
        <w:spacing w:after="0"/>
        <w:tabs>
          <w:tab w:leader="none" w:pos="60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610-832-4000</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30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former address and former fiscal year, if changed since last report.</w:t>
      </w: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Indicate by check mark whether the Registrant (1) has filed</w:t>
      </w:r>
    </w:p>
    <w:tbl>
      <w:tblPr>
        <w:tblLayout w:type="fixed"/>
        <w:tblInd w:w="0" w:type="dxa"/>
        <w:tblCellMar>
          <w:top w:w="0" w:type="dxa"/>
          <w:left w:w="0" w:type="dxa"/>
          <w:bottom w:w="0" w:type="dxa"/>
          <w:right w:w="0" w:type="dxa"/>
        </w:tblCellMar>
      </w:tblP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all</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reports required to</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filed by Section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13 or 15</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of the</w:t>
            </w: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Securities Exchange Act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1934 during the preceding</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12 months (or</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such shorter period</w:t>
            </w:r>
          </w:p>
        </w:tc>
        <w:tc>
          <w:tcPr>
            <w:tcW w:w="2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that the registrant</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was required to file</w:t>
            </w:r>
          </w:p>
        </w:tc>
      </w:tr>
    </w:tbl>
    <w:p>
      <w:pPr>
        <w:spacing w:after="0" w:line="238" w:lineRule="auto"/>
        <w:rPr>
          <w:sz w:val="20"/>
          <w:szCs w:val="20"/>
          <w:color w:val="auto"/>
        </w:rPr>
      </w:pPr>
      <w:r>
        <w:rPr>
          <w:rFonts w:ascii="Courier New" w:cs="Courier New" w:eastAsia="Courier New" w:hAnsi="Courier New"/>
          <w:sz w:val="18"/>
          <w:szCs w:val="18"/>
          <w:color w:val="auto"/>
        </w:rPr>
        <w:t>such reports), and (2) has been subject to such filing requirements</w:t>
      </w:r>
    </w:p>
    <w:p>
      <w:pPr>
        <w:spacing w:after="0"/>
        <w:tabs>
          <w:tab w:leader="none" w:pos="2420" w:val="left"/>
          <w:tab w:leader="none" w:pos="2940" w:val="left"/>
          <w:tab w:leader="none" w:pos="3560" w:val="left"/>
        </w:tabs>
        <w:rPr>
          <w:sz w:val="20"/>
          <w:szCs w:val="20"/>
          <w:color w:val="auto"/>
        </w:rPr>
      </w:pPr>
      <w:r>
        <w:rPr>
          <w:rFonts w:ascii="Courier New" w:cs="Courier New" w:eastAsia="Courier New" w:hAnsi="Courier New"/>
          <w:sz w:val="18"/>
          <w:szCs w:val="18"/>
          <w:color w:val="auto"/>
        </w:rPr>
        <w:t>for the past 90 days.</w:t>
        <w:tab/>
        <w:t>Yes</w:t>
        <w:tab/>
        <w:t>X</w:t>
      </w:r>
      <w:r>
        <w:rPr>
          <w:sz w:val="20"/>
          <w:szCs w:val="20"/>
          <w:color w:val="auto"/>
        </w:rPr>
        <w:tab/>
      </w:r>
      <w:r>
        <w:rPr>
          <w:rFonts w:ascii="Courier New" w:cs="Courier New" w:eastAsia="Courier New" w:hAnsi="Courier New"/>
          <w:sz w:val="18"/>
          <w:szCs w:val="18"/>
          <w:color w:val="auto"/>
        </w:rPr>
        <w:t>No</w:t>
      </w:r>
    </w:p>
    <w:p>
      <w:pPr>
        <w:ind w:left="2860"/>
        <w:spacing w:after="0" w:line="237" w:lineRule="auto"/>
        <w:tabs>
          <w:tab w:leader="none" w:pos="3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4"/>
          <w:szCs w:val="24"/>
          <w:color w:val="auto"/>
        </w:rPr>
      </w:pPr>
    </w:p>
    <w:p>
      <w:pPr>
        <w:jc w:val="both"/>
        <w:ind w:right="3159" w:firstLine="527"/>
        <w:spacing w:after="0" w:line="236" w:lineRule="auto"/>
        <w:rPr>
          <w:sz w:val="20"/>
          <w:szCs w:val="20"/>
          <w:color w:val="auto"/>
        </w:rPr>
      </w:pPr>
      <w:r>
        <w:rPr>
          <w:rFonts w:ascii="Courier New" w:cs="Courier New" w:eastAsia="Courier New" w:hAnsi="Courier New"/>
          <w:sz w:val="18"/>
          <w:szCs w:val="18"/>
          <w:color w:val="auto"/>
        </w:rPr>
        <w:t>APPLICABLE ONLY TO CORPORATE ISSUERS: Indicate the number of shares outstanding of each of the issuer's classes of common stock, as of the latest practicable date.</w:t>
      </w:r>
    </w:p>
    <w:p>
      <w:pPr>
        <w:sectPr>
          <w:pgSz w:w="11900" w:h="16838" w:orient="portrait"/>
          <w:cols w:equalWidth="0" w:num="1">
            <w:col w:w="10219"/>
          </w:cols>
          <w:pgMar w:left="240" w:top="244" w:right="1440" w:bottom="0" w:gutter="0" w:footer="0" w:header="0"/>
        </w:sectPr>
      </w:pPr>
    </w:p>
    <w:p>
      <w:pPr>
        <w:spacing w:after="0" w:line="209" w:lineRule="exact"/>
        <w:rPr>
          <w:sz w:val="24"/>
          <w:szCs w:val="24"/>
          <w:color w:val="auto"/>
        </w:rPr>
      </w:pPr>
    </w:p>
    <w:p>
      <w:pPr>
        <w:ind w:left="540" w:right="120"/>
        <w:spacing w:after="0" w:line="290" w:lineRule="auto"/>
        <w:rPr>
          <w:sz w:val="20"/>
          <w:szCs w:val="20"/>
          <w:color w:val="auto"/>
        </w:rPr>
      </w:pPr>
      <w:r>
        <w:rPr>
          <w:rFonts w:ascii="Courier New" w:cs="Courier New" w:eastAsia="Courier New" w:hAnsi="Courier New"/>
          <w:sz w:val="16"/>
          <w:szCs w:val="16"/>
          <w:color w:val="auto"/>
        </w:rPr>
        <w:t>Number of Shares of Common Stock Outstanding on July 29, 1994</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9,238,987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020" w:space="720"/>
            <w:col w:w="5479"/>
          </w:cols>
          <w:pgMar w:left="240" w:top="244" w:right="1440" w:bottom="0" w:gutter="0" w:footer="0" w:header="0"/>
          <w:type w:val="continuous"/>
        </w:sectPr>
      </w:pPr>
    </w:p>
    <w:p>
      <w:pPr>
        <w:spacing w:after="0" w:line="18"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This report contains a total of 10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QUAKER CHEMICAL CORPORATION AND CONSOLIDATED SUBSIDIARIES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CONDENSED FINANCIAL INFORMATION</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The following condensed financial statements are filed as part of this quarterly report on Form 10-Q:</w:t>
      </w:r>
    </w:p>
    <w:p>
      <w:pPr>
        <w:spacing w:after="0" w:line="203"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Consolidated balance sheet at June 30, 1994 and</w:t>
      </w:r>
    </w:p>
    <w:p>
      <w:pPr>
        <w:ind w:left="2000"/>
        <w:spacing w:after="0" w:line="238" w:lineRule="auto"/>
        <w:rPr>
          <w:sz w:val="20"/>
          <w:szCs w:val="20"/>
          <w:color w:val="auto"/>
        </w:rPr>
      </w:pPr>
      <w:r>
        <w:rPr>
          <w:rFonts w:ascii="Courier New" w:cs="Courier New" w:eastAsia="Courier New" w:hAnsi="Courier New"/>
          <w:sz w:val="18"/>
          <w:szCs w:val="18"/>
          <w:color w:val="auto"/>
        </w:rPr>
        <w:t>December 31, 1993</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Consolidated statement of income for the six months</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2000"/>
        <w:spacing w:after="0"/>
        <w:rPr>
          <w:sz w:val="20"/>
          <w:szCs w:val="20"/>
          <w:color w:val="auto"/>
        </w:rPr>
      </w:pPr>
      <w:r>
        <w:rPr>
          <w:rFonts w:ascii="Courier New" w:cs="Courier New" w:eastAsia="Courier New" w:hAnsi="Courier New"/>
          <w:sz w:val="18"/>
          <w:szCs w:val="18"/>
          <w:color w:val="auto"/>
        </w:rPr>
        <w:t>ended June 30, 1994 and 1993</w:t>
      </w:r>
    </w:p>
    <w:p>
      <w:pPr>
        <w:spacing w:after="0" w:line="207" w:lineRule="exact"/>
        <w:rPr>
          <w:sz w:val="20"/>
          <w:szCs w:val="20"/>
          <w:color w:val="auto"/>
        </w:rPr>
      </w:pPr>
    </w:p>
    <w:p>
      <w:pPr>
        <w:ind w:left="2000" w:right="3579" w:hanging="947"/>
        <w:spacing w:after="0" w:line="235" w:lineRule="auto"/>
        <w:rPr>
          <w:sz w:val="20"/>
          <w:szCs w:val="20"/>
          <w:color w:val="auto"/>
        </w:rPr>
      </w:pPr>
      <w:r>
        <w:rPr>
          <w:rFonts w:ascii="Courier New" w:cs="Courier New" w:eastAsia="Courier New" w:hAnsi="Courier New"/>
          <w:sz w:val="18"/>
          <w:szCs w:val="18"/>
          <w:color w:val="auto"/>
        </w:rPr>
        <w:t>Consolidated statement of income for the three months ended June 30, 1994 and 1993</w:t>
      </w:r>
    </w:p>
    <w:p>
      <w:pPr>
        <w:spacing w:after="0" w:line="208" w:lineRule="exact"/>
        <w:rPr>
          <w:sz w:val="20"/>
          <w:szCs w:val="20"/>
          <w:color w:val="auto"/>
        </w:rPr>
      </w:pPr>
    </w:p>
    <w:p>
      <w:pPr>
        <w:ind w:left="2000" w:right="3359" w:hanging="947"/>
        <w:spacing w:after="0" w:line="235" w:lineRule="auto"/>
        <w:rPr>
          <w:sz w:val="20"/>
          <w:szCs w:val="20"/>
          <w:color w:val="auto"/>
        </w:rPr>
      </w:pPr>
      <w:r>
        <w:rPr>
          <w:rFonts w:ascii="Courier New" w:cs="Courier New" w:eastAsia="Courier New" w:hAnsi="Courier New"/>
          <w:sz w:val="18"/>
          <w:szCs w:val="18"/>
          <w:color w:val="auto"/>
        </w:rPr>
        <w:t>Consolidated statement of cash flows for the six months ended June 30, 1994 and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NOTE TO CONDENSED FINANCIAL INFORMATION</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159" w:firstLine="527"/>
        <w:spacing w:after="0" w:line="270" w:lineRule="auto"/>
        <w:rPr>
          <w:sz w:val="20"/>
          <w:szCs w:val="20"/>
          <w:color w:val="auto"/>
        </w:rPr>
      </w:pPr>
      <w:r>
        <w:rPr>
          <w:rFonts w:ascii="Courier New" w:cs="Courier New" w:eastAsia="Courier New" w:hAnsi="Courier New"/>
          <w:sz w:val="16"/>
          <w:szCs w:val="16"/>
          <w:color w:val="auto"/>
        </w:rPr>
        <w:t>The attached condensed financial information has been prepared in accordance with instructions for Form 10-Q and, therefore, does not include all financial note information which might be necessary for a fair presentation in accordance with generally accepted accounting principles. Such condensed financial information is unaudited, but in the opinion of management, includes all adjust-ments, consisting only of normal recurring adjustments and accruals, necessary for a fair presentation of results for the periods indicated. The net income reported for the periods should not necessarily be regarded as indicative of net income on an annualized basis; however, significant variations from the results for the same period of the previous year, if any, have been disclosed in the accompanying management's discussion and analysis.</w:t>
      </w:r>
    </w:p>
    <w:p>
      <w:pPr>
        <w:spacing w:after="0" w:line="200" w:lineRule="exact"/>
        <w:rPr>
          <w:sz w:val="20"/>
          <w:szCs w:val="20"/>
          <w:color w:val="auto"/>
        </w:rPr>
      </w:pPr>
    </w:p>
    <w:p>
      <w:pPr>
        <w:spacing w:after="0" w:line="38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136" w:right="1440" w:bottom="1440" w:gutter="0" w:footer="0" w:header="0"/>
        </w:sectPr>
      </w:pPr>
    </w:p>
    <w:bookmarkStart w:id="2" w:name="page3"/>
    <w:bookmarkEnd w:id="2"/>
    <w:p>
      <w:pPr>
        <w:ind w:left="2320"/>
        <w:spacing w:after="0"/>
        <w:rPr>
          <w:sz w:val="20"/>
          <w:szCs w:val="20"/>
          <w:color w:val="auto"/>
        </w:rPr>
      </w:pPr>
      <w:r>
        <w:rPr>
          <w:rFonts w:ascii="Courier New" w:cs="Courier New" w:eastAsia="Courier New" w:hAnsi="Courier New"/>
          <w:sz w:val="18"/>
          <w:szCs w:val="18"/>
          <w:color w:val="auto"/>
        </w:rPr>
        <w:t>QUAKER CHEMICAL CORPORATION</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CONSOLIDATED BALANCE SHEET</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(DOLLARS IN THOUSANDS)</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JUNE 30,</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1994</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(UNAUDITED)</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$ 10,664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$ 19,293</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6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43,460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37,108</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WORK IN PROCESS AND FINISHED GOODS</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9,626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9,278</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RAW MATERIALS AND SUPPLIES</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9,642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8,269</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TAXES</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2,648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2,857</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6,716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6,582</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82,756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84,387</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INVESTMENTS IN ASSOCIATED COMPANIES,</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EQUITY</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9,677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6,224</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PROPERTY, PLANT AND EQUIPMENT</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6,705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6,440</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BUILDINGS AND IMPROVEMENTS</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37,103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35,590</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66,180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63,066</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CONSTRUCTION IN PROGRESS</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4,059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1,980</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114,047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107,076</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55,805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50,525</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58,242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56,551</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EXCESS OF COST OVER NET ASSETS</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ACQUIRED COMPANIES, NET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14,755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14,472</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TAXES</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4,636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4,788</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ASSETS</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3,831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4,563</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23,222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23,823</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$173,897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$170,985</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CONDENSED FROM AUDITED FINANCIAL STATEMENTS.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3800" w:hanging="210"/>
        <w:spacing w:after="0"/>
        <w:tabs>
          <w:tab w:leader="none" w:pos="38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3 -</w:t>
      </w:r>
    </w:p>
    <w:p>
      <w:pPr>
        <w:sectPr>
          <w:pgSz w:w="11900" w:h="16838" w:orient="portrait"/>
          <w:cols w:equalWidth="0" w:num="1">
            <w:col w:w="10219"/>
          </w:cols>
          <w:pgMar w:left="240" w:top="717" w:right="1440" w:bottom="1440" w:gutter="0" w:footer="0" w:header="0"/>
        </w:sectPr>
      </w:pPr>
    </w:p>
    <w:bookmarkStart w:id="3" w:name="page4"/>
    <w:bookmarkEnd w:id="3"/>
    <w:p>
      <w:pPr>
        <w:ind w:left="2320"/>
        <w:spacing w:after="0"/>
        <w:rPr>
          <w:sz w:val="20"/>
          <w:szCs w:val="20"/>
          <w:color w:val="auto"/>
        </w:rPr>
      </w:pPr>
      <w:r>
        <w:rPr>
          <w:rFonts w:ascii="Courier New" w:cs="Courier New" w:eastAsia="Courier New" w:hAnsi="Courier New"/>
          <w:sz w:val="18"/>
          <w:szCs w:val="18"/>
          <w:color w:val="auto"/>
        </w:rPr>
        <w:t>QUAKER CHEMICAL CORPORATION</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CONSOLIDATED BALANCE SHEET</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(DOLLARS IN THOUSANDS)</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JUNE 30,</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1994</w:t>
            </w:r>
          </w:p>
        </w:tc>
        <w:tc>
          <w:tcPr>
            <w:tcW w:w="1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BORROWINGS AND CURRENT</w:t>
            </w: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PORTION OF LONG-TERM DEBT</w:t>
            </w: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CAPITAL LEASE</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7,192</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4,953</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16,217</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18,117</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PAYABLE</w:t>
            </w:r>
          </w:p>
        </w:tc>
        <w:tc>
          <w:tcPr>
            <w:tcW w:w="12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1,432</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16,236</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17,727</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ESTIMATED TAXES ON INCOME</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211</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413</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39,856</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42,642</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LONG-TERM DEBT AND CAPITAL LEASE</w:t>
            </w:r>
          </w:p>
        </w:tc>
        <w:tc>
          <w:tcPr>
            <w:tcW w:w="12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14,205</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16,095</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TAXES ON INCOME</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3,073</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3,043</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POSTRETIREMENT BENEFITS</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9,118</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8,968</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LIABILITIES</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6,695</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6,840</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NONCURRENT LIABILITIES</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33,091</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34,946</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72,947</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77,588</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MINORITY INTEREST IN EQUITY OF SUBSIDIARIES</w:t>
            </w:r>
          </w:p>
        </w:tc>
        <w:tc>
          <w:tcPr>
            <w:tcW w:w="12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2,318</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2,014</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SHAREHOLDERS' EQUITY</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right"/>
        <w:ind w:left="420" w:right="5999" w:hanging="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COMMON STOCK, $1 PAR VALUE: AUTHORIZED 30,000,000 SHARES: ISSUED (INCLUDING</w:t>
      </w:r>
    </w:p>
    <w:tbl>
      <w:tblPr>
        <w:tblLayout w:type="fixed"/>
        <w:tblInd w:w="220" w:type="dxa"/>
        <w:tblCellMar>
          <w:top w:w="0" w:type="dxa"/>
          <w:left w:w="0" w:type="dxa"/>
          <w:bottom w:w="0" w:type="dxa"/>
          <w:right w:w="0" w:type="dxa"/>
        </w:tblCellMar>
      </w:tblPr>
      <w:tr>
        <w:trPr>
          <w:trHeight w:val="199"/>
        </w:trPr>
        <w:tc>
          <w:tcPr>
            <w:tcW w:w="4160" w:type="dxa"/>
            <w:vAlign w:val="bottom"/>
          </w:tcPr>
          <w:p>
            <w:pPr>
              <w:ind w:left="200"/>
              <w:spacing w:after="0" w:line="198" w:lineRule="exact"/>
              <w:rPr>
                <w:sz w:val="20"/>
                <w:szCs w:val="20"/>
                <w:color w:val="auto"/>
              </w:rPr>
            </w:pPr>
            <w:r>
              <w:rPr>
                <w:rFonts w:ascii="Courier New" w:cs="Courier New" w:eastAsia="Courier New" w:hAnsi="Courier New"/>
                <w:sz w:val="18"/>
                <w:szCs w:val="18"/>
                <w:color w:val="auto"/>
              </w:rPr>
              <w:t>TREASURY SHARES) 9,664,009 SHARES</w:t>
            </w:r>
          </w:p>
        </w:tc>
        <w:tc>
          <w:tcPr>
            <w:tcW w:w="1520" w:type="dxa"/>
            <w:vAlign w:val="bottom"/>
          </w:tcPr>
          <w:p>
            <w:pPr>
              <w:jc w:val="right"/>
              <w:ind w:right="212"/>
              <w:spacing w:after="0" w:line="198" w:lineRule="exact"/>
              <w:rPr>
                <w:sz w:val="20"/>
                <w:szCs w:val="20"/>
                <w:color w:val="auto"/>
              </w:rPr>
            </w:pPr>
            <w:r>
              <w:rPr>
                <w:rFonts w:ascii="Courier New" w:cs="Courier New" w:eastAsia="Courier New" w:hAnsi="Courier New"/>
                <w:sz w:val="18"/>
                <w:szCs w:val="18"/>
                <w:color w:val="auto"/>
              </w:rPr>
              <w:t>9,664</w:t>
            </w:r>
          </w:p>
        </w:tc>
        <w:tc>
          <w:tcPr>
            <w:tcW w:w="1160" w:type="dxa"/>
            <w:vAlign w:val="bottom"/>
          </w:tcPr>
          <w:p>
            <w:pPr>
              <w:jc w:val="right"/>
              <w:ind w:right="12"/>
              <w:spacing w:after="0" w:line="198" w:lineRule="exact"/>
              <w:rPr>
                <w:sz w:val="20"/>
                <w:szCs w:val="20"/>
                <w:color w:val="auto"/>
              </w:rPr>
            </w:pPr>
            <w:r>
              <w:rPr>
                <w:rFonts w:ascii="Courier New" w:cs="Courier New" w:eastAsia="Courier New" w:hAnsi="Courier New"/>
                <w:sz w:val="18"/>
                <w:szCs w:val="18"/>
                <w:color w:val="auto"/>
              </w:rPr>
              <w:t>9,664</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594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529</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86,502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83,498</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ADJUSTMENT FROM FOREIGN</w:t>
            </w:r>
          </w:p>
        </w:tc>
        <w:tc>
          <w:tcPr>
            <w:tcW w:w="1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CURRENCY TRANSLATION</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7,801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3,577</w:t>
            </w:r>
          </w:p>
        </w:tc>
      </w:tr>
      <w:tr>
        <w:trPr>
          <w:trHeight w:val="203"/>
        </w:trPr>
        <w:tc>
          <w:tcPr>
            <w:tcW w:w="4160" w:type="dxa"/>
            <w:vAlign w:val="bottom"/>
          </w:tcPr>
          <w:p>
            <w:pPr>
              <w:spacing w:after="0"/>
              <w:rPr>
                <w:sz w:val="17"/>
                <w:szCs w:val="17"/>
                <w:color w:val="auto"/>
              </w:rPr>
            </w:pP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rPr>
                <w:sz w:val="17"/>
                <w:szCs w:val="17"/>
                <w:color w:val="auto"/>
              </w:rPr>
            </w:pP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104,561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97,268</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TREASURY STOCK, SHARES HELD AT COST;</w:t>
            </w:r>
          </w:p>
        </w:tc>
        <w:tc>
          <w:tcPr>
            <w:tcW w:w="1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1994 - 398,587, 1993 - 446,160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(5,929)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(5,885)</w:t>
            </w:r>
          </w:p>
        </w:tc>
      </w:tr>
      <w:tr>
        <w:trPr>
          <w:trHeight w:val="203"/>
        </w:trPr>
        <w:tc>
          <w:tcPr>
            <w:tcW w:w="4160" w:type="dxa"/>
            <w:vAlign w:val="bottom"/>
          </w:tcPr>
          <w:p>
            <w:pPr>
              <w:spacing w:after="0"/>
              <w:rPr>
                <w:sz w:val="17"/>
                <w:szCs w:val="17"/>
                <w:color w:val="auto"/>
              </w:rPr>
            </w:pP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rPr>
                <w:sz w:val="17"/>
                <w:szCs w:val="17"/>
                <w:color w:val="auto"/>
              </w:rPr>
            </w:pP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98,632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91,383</w:t>
            </w:r>
          </w:p>
        </w:tc>
      </w:tr>
      <w:tr>
        <w:trPr>
          <w:trHeight w:val="203"/>
        </w:trPr>
        <w:tc>
          <w:tcPr>
            <w:tcW w:w="4160" w:type="dxa"/>
            <w:vAlign w:val="bottom"/>
          </w:tcPr>
          <w:p>
            <w:pPr>
              <w:spacing w:after="0"/>
              <w:rPr>
                <w:sz w:val="17"/>
                <w:szCs w:val="17"/>
                <w:color w:val="auto"/>
              </w:rPr>
            </w:pP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rPr>
                <w:sz w:val="17"/>
                <w:szCs w:val="17"/>
                <w:color w:val="auto"/>
              </w:rPr>
            </w:pP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$173,897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$170,985</w:t>
            </w:r>
          </w:p>
        </w:tc>
      </w:tr>
      <w:tr>
        <w:trPr>
          <w:trHeight w:val="203"/>
        </w:trPr>
        <w:tc>
          <w:tcPr>
            <w:tcW w:w="4160" w:type="dxa"/>
            <w:vAlign w:val="bottom"/>
          </w:tcPr>
          <w:p>
            <w:pPr>
              <w:spacing w:after="0"/>
              <w:rPr>
                <w:sz w:val="17"/>
                <w:szCs w:val="17"/>
                <w:color w:val="auto"/>
              </w:rPr>
            </w:pP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CONDENSED FROM AUDITED FINANCIAL STATEMENTS.</w:t>
      </w:r>
    </w:p>
    <w:p>
      <w:pPr>
        <w:spacing w:after="0" w:line="201" w:lineRule="exact"/>
        <w:rPr>
          <w:rFonts w:ascii="Courier New" w:cs="Courier New" w:eastAsia="Courier New" w:hAnsi="Courier New"/>
          <w:sz w:val="18"/>
          <w:szCs w:val="18"/>
          <w:color w:val="auto"/>
        </w:rPr>
      </w:pPr>
    </w:p>
    <w:p>
      <w:pPr>
        <w:ind w:left="3700" w:hanging="216"/>
        <w:spacing w:after="0"/>
        <w:tabs>
          <w:tab w:leader="none" w:pos="37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4 -</w:t>
      </w:r>
    </w:p>
    <w:p>
      <w:pPr>
        <w:sectPr>
          <w:pgSz w:w="11900" w:h="16838" w:orient="portrait"/>
          <w:cols w:equalWidth="0" w:num="1">
            <w:col w:w="10219"/>
          </w:cols>
          <w:pgMar w:left="240" w:top="717" w:right="1440" w:bottom="1440" w:gutter="0" w:footer="0" w:header="0"/>
        </w:sectPr>
      </w:pPr>
    </w:p>
    <w:bookmarkStart w:id="4" w:name="page5"/>
    <w:bookmarkEnd w:id="4"/>
    <w:p>
      <w:pPr>
        <w:ind w:left="2320"/>
        <w:spacing w:after="0"/>
        <w:rPr>
          <w:sz w:val="20"/>
          <w:szCs w:val="20"/>
          <w:color w:val="auto"/>
        </w:rPr>
      </w:pPr>
      <w:r>
        <w:rPr>
          <w:rFonts w:ascii="Courier New" w:cs="Courier New" w:eastAsia="Courier New" w:hAnsi="Courier New"/>
          <w:sz w:val="18"/>
          <w:szCs w:val="18"/>
          <w:color w:val="auto"/>
        </w:rPr>
        <w:t>QUAKER CHEMICAL CORPORATION</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CONSOLIDATED STATEMENT OF INCOME</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FOR SIX MONTHS ENDED JUNE 30,</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40" w:type="dxa"/>
            <w:vAlign w:val="bottom"/>
            <w:gridSpan w:val="3"/>
          </w:tcPr>
          <w:p>
            <w:pPr>
              <w:jc w:val="right"/>
              <w:ind w:right="772"/>
              <w:spacing w:after="0"/>
              <w:rPr>
                <w:sz w:val="20"/>
                <w:szCs w:val="20"/>
                <w:color w:val="auto"/>
              </w:rPr>
            </w:pPr>
            <w:r>
              <w:rPr>
                <w:rFonts w:ascii="Courier New" w:cs="Courier New" w:eastAsia="Courier New" w:hAnsi="Courier New"/>
                <w:sz w:val="18"/>
                <w:szCs w:val="18"/>
                <w:color w:val="auto"/>
              </w:rPr>
              <w:t>UNAUDITED</w:t>
            </w:r>
          </w:p>
        </w:tc>
      </w:tr>
      <w:tr>
        <w:trPr>
          <w:trHeight w:val="203"/>
        </w:trPr>
        <w:tc>
          <w:tcPr>
            <w:tcW w:w="4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4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(DOLLARS IN THOUSANDS</w:t>
            </w:r>
          </w:p>
        </w:tc>
      </w:tr>
      <w:tr>
        <w:trPr>
          <w:trHeight w:val="203"/>
        </w:trPr>
        <w:tc>
          <w:tcPr>
            <w:tcW w:w="4280" w:type="dxa"/>
            <w:vAlign w:val="bottom"/>
          </w:tcPr>
          <w:p>
            <w:pPr>
              <w:spacing w:after="0"/>
              <w:rPr>
                <w:sz w:val="17"/>
                <w:szCs w:val="17"/>
                <w:color w:val="auto"/>
              </w:rPr>
            </w:pPr>
          </w:p>
        </w:tc>
        <w:tc>
          <w:tcPr>
            <w:tcW w:w="2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EXCEPT PER SHARE FIGURES)</w:t>
            </w:r>
          </w:p>
        </w:tc>
      </w:tr>
      <w:tr>
        <w:trPr>
          <w:trHeight w:val="203"/>
        </w:trPr>
        <w:tc>
          <w:tcPr>
            <w:tcW w:w="4280" w:type="dxa"/>
            <w:vAlign w:val="bottom"/>
          </w:tcPr>
          <w:p>
            <w:pPr>
              <w:spacing w:after="0"/>
              <w:rPr>
                <w:sz w:val="17"/>
                <w:szCs w:val="17"/>
                <w:color w:val="auto"/>
              </w:rPr>
            </w:pPr>
          </w:p>
        </w:tc>
        <w:tc>
          <w:tcPr>
            <w:tcW w:w="290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1994</w:t>
            </w:r>
          </w:p>
        </w:tc>
        <w:tc>
          <w:tcPr>
            <w:tcW w:w="220" w:type="dxa"/>
            <w:vAlign w:val="bottom"/>
          </w:tcPr>
          <w:p>
            <w:pPr>
              <w:spacing w:after="0"/>
              <w:rPr>
                <w:sz w:val="24"/>
                <w:szCs w:val="24"/>
                <w:color w:val="auto"/>
              </w:rPr>
            </w:pP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4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INCOME</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SALES</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92,440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99,704</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 NET</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939</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551</w:t>
            </w:r>
          </w:p>
        </w:tc>
      </w:tr>
      <w:tr>
        <w:trPr>
          <w:trHeight w:val="203"/>
        </w:trPr>
        <w:tc>
          <w:tcPr>
            <w:tcW w:w="4280" w:type="dxa"/>
            <w:vAlign w:val="bottom"/>
          </w:tcPr>
          <w:p>
            <w:pPr>
              <w:spacing w:after="0"/>
              <w:rPr>
                <w:sz w:val="17"/>
                <w:szCs w:val="17"/>
                <w:color w:val="auto"/>
              </w:rPr>
            </w:pP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93,379</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100,255</w:t>
            </w:r>
          </w:p>
        </w:tc>
      </w:tr>
      <w:tr>
        <w:trPr>
          <w:trHeight w:val="203"/>
        </w:trPr>
        <w:tc>
          <w:tcPr>
            <w:tcW w:w="4280" w:type="dxa"/>
            <w:vAlign w:val="bottom"/>
          </w:tcPr>
          <w:p>
            <w:pPr>
              <w:spacing w:after="0"/>
              <w:rPr>
                <w:sz w:val="17"/>
                <w:szCs w:val="17"/>
                <w:color w:val="auto"/>
              </w:rPr>
            </w:pP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52,132</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57,707</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ADMINISTRATIVE AND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GENERAL EXPENSES</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33,739</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35,822</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REPOSITIONING CHARGES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3,500</w:t>
            </w:r>
          </w:p>
        </w:tc>
      </w:tr>
      <w:tr>
        <w:trPr>
          <w:trHeight w:val="203"/>
        </w:trPr>
        <w:tc>
          <w:tcPr>
            <w:tcW w:w="4280" w:type="dxa"/>
            <w:vAlign w:val="bottom"/>
          </w:tcPr>
          <w:p>
            <w:pPr>
              <w:spacing w:after="0"/>
              <w:rPr>
                <w:sz w:val="17"/>
                <w:szCs w:val="17"/>
                <w:color w:val="auto"/>
              </w:rPr>
            </w:pP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85,871</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97,029</w:t>
            </w:r>
          </w:p>
        </w:tc>
      </w:tr>
      <w:tr>
        <w:trPr>
          <w:trHeight w:val="203"/>
        </w:trPr>
        <w:tc>
          <w:tcPr>
            <w:tcW w:w="4280" w:type="dxa"/>
            <w:vAlign w:val="bottom"/>
          </w:tcPr>
          <w:p>
            <w:pPr>
              <w:spacing w:after="0"/>
              <w:rPr>
                <w:sz w:val="17"/>
                <w:szCs w:val="17"/>
                <w:color w:val="auto"/>
              </w:rPr>
            </w:pP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INCOME FROM OPERATIONS</w:t>
            </w:r>
          </w:p>
        </w:tc>
        <w:tc>
          <w:tcPr>
            <w:tcW w:w="36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7,508</w:t>
            </w:r>
          </w:p>
        </w:tc>
        <w:tc>
          <w:tcPr>
            <w:tcW w:w="22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3,226</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3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(734)</w:t>
            </w:r>
          </w:p>
        </w:tc>
        <w:tc>
          <w:tcPr>
            <w:tcW w:w="22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(729)</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296</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816</w:t>
            </w:r>
          </w:p>
        </w:tc>
      </w:tr>
      <w:tr>
        <w:trPr>
          <w:trHeight w:val="203"/>
        </w:trPr>
        <w:tc>
          <w:tcPr>
            <w:tcW w:w="4280" w:type="dxa"/>
            <w:vAlign w:val="bottom"/>
          </w:tcPr>
          <w:p>
            <w:pPr>
              <w:spacing w:after="0"/>
              <w:rPr>
                <w:sz w:val="17"/>
                <w:szCs w:val="17"/>
                <w:color w:val="auto"/>
              </w:rPr>
            </w:pP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TAXES</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7,070</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3,313</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TAXES ON INCOME</w:t>
            </w:r>
          </w:p>
        </w:tc>
        <w:tc>
          <w:tcPr>
            <w:tcW w:w="36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2,793</w:t>
            </w:r>
          </w:p>
        </w:tc>
        <w:tc>
          <w:tcPr>
            <w:tcW w:w="22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1,531</w:t>
            </w:r>
          </w:p>
        </w:tc>
      </w:tr>
      <w:tr>
        <w:trPr>
          <w:trHeight w:val="203"/>
        </w:trPr>
        <w:tc>
          <w:tcPr>
            <w:tcW w:w="4280" w:type="dxa"/>
            <w:vAlign w:val="bottom"/>
          </w:tcPr>
          <w:p>
            <w:pPr>
              <w:spacing w:after="0"/>
              <w:rPr>
                <w:sz w:val="17"/>
                <w:szCs w:val="17"/>
                <w:color w:val="auto"/>
              </w:rPr>
            </w:pP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4,277</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1,782</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EQUITY IN NET INCOME OF ASSOCIATED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COMPANIES</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324</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704</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 IN NET INCOME OF</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SUBSIDIARIES</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(161)</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(211)</w:t>
            </w:r>
          </w:p>
        </w:tc>
      </w:tr>
      <w:tr>
        <w:trPr>
          <w:trHeight w:val="203"/>
        </w:trPr>
        <w:tc>
          <w:tcPr>
            <w:tcW w:w="4280" w:type="dxa"/>
            <w:vAlign w:val="bottom"/>
          </w:tcPr>
          <w:p>
            <w:pPr>
              <w:spacing w:after="0"/>
              <w:rPr>
                <w:sz w:val="17"/>
                <w:szCs w:val="17"/>
                <w:color w:val="auto"/>
              </w:rPr>
            </w:pP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4,440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2,275</w:t>
            </w:r>
          </w:p>
        </w:tc>
      </w:tr>
      <w:tr>
        <w:trPr>
          <w:trHeight w:val="203"/>
        </w:trPr>
        <w:tc>
          <w:tcPr>
            <w:tcW w:w="4280" w:type="dxa"/>
            <w:vAlign w:val="bottom"/>
          </w:tcPr>
          <w:p>
            <w:pPr>
              <w:spacing w:after="0"/>
              <w:rPr>
                <w:sz w:val="17"/>
                <w:szCs w:val="17"/>
                <w:color w:val="auto"/>
              </w:rPr>
            </w:pP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PER SHARE:</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$0.48</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$0.25</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$0.16</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$0.15</w:t>
            </w: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BASED ON WEIGHTED AVERAGE NUMBER</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SHARES OUTSTANDING</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9,256,400</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9,204,037</w:t>
            </w:r>
          </w:p>
        </w:tc>
      </w:tr>
      <w:tr>
        <w:trPr>
          <w:trHeight w:val="810"/>
        </w:trPr>
        <w:tc>
          <w:tcPr>
            <w:tcW w:w="4280" w:type="dxa"/>
            <w:vAlign w:val="bottom"/>
          </w:tcPr>
          <w:p>
            <w:pPr>
              <w:ind w:left="3480"/>
              <w:spacing w:after="0"/>
              <w:rPr>
                <w:sz w:val="20"/>
                <w:szCs w:val="20"/>
                <w:color w:val="auto"/>
              </w:rPr>
            </w:pPr>
            <w:r>
              <w:rPr>
                <w:rFonts w:ascii="Courier New" w:cs="Courier New" w:eastAsia="Courier New" w:hAnsi="Courier New"/>
                <w:sz w:val="18"/>
                <w:szCs w:val="18"/>
                <w:color w:val="auto"/>
              </w:rPr>
              <w:t>- 5 -</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5" w:name="page6"/>
    <w:bookmarkEnd w:id="5"/>
    <w:p>
      <w:pPr>
        <w:ind w:left="2320"/>
        <w:spacing w:after="0"/>
        <w:rPr>
          <w:sz w:val="20"/>
          <w:szCs w:val="20"/>
          <w:color w:val="auto"/>
        </w:rPr>
      </w:pPr>
      <w:r>
        <w:rPr>
          <w:rFonts w:ascii="Courier New" w:cs="Courier New" w:eastAsia="Courier New" w:hAnsi="Courier New"/>
          <w:sz w:val="18"/>
          <w:szCs w:val="18"/>
          <w:color w:val="auto"/>
        </w:rPr>
        <w:t>QUAKER CHEMICAL CORPORATION</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CONSOLIDATED STATEMENT OF INCOME</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THREE MONTHS ENDED JUNE 30,</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20" w:type="dxa"/>
            <w:vAlign w:val="bottom"/>
            <w:gridSpan w:val="3"/>
          </w:tcPr>
          <w:p>
            <w:pPr>
              <w:jc w:val="center"/>
              <w:ind w:right="112"/>
              <w:spacing w:after="0"/>
              <w:rPr>
                <w:sz w:val="20"/>
                <w:szCs w:val="20"/>
                <w:color w:val="auto"/>
              </w:rPr>
            </w:pPr>
            <w:r>
              <w:rPr>
                <w:rFonts w:ascii="Courier New" w:cs="Courier New" w:eastAsia="Courier New" w:hAnsi="Courier New"/>
                <w:sz w:val="18"/>
                <w:szCs w:val="18"/>
                <w:color w:val="auto"/>
                <w:w w:val="96"/>
              </w:rPr>
              <w:t>UNAUDITED</w:t>
            </w:r>
          </w:p>
        </w:tc>
      </w:tr>
      <w:tr>
        <w:trPr>
          <w:trHeight w:val="203"/>
        </w:trPr>
        <w:tc>
          <w:tcPr>
            <w:tcW w:w="4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(DOLLARS IN THOUSANDS</w:t>
            </w:r>
          </w:p>
        </w:tc>
      </w:tr>
      <w:tr>
        <w:trPr>
          <w:trHeight w:val="203"/>
        </w:trPr>
        <w:tc>
          <w:tcPr>
            <w:tcW w:w="4020" w:type="dxa"/>
            <w:vAlign w:val="bottom"/>
          </w:tcPr>
          <w:p>
            <w:pPr>
              <w:spacing w:after="0"/>
              <w:rPr>
                <w:sz w:val="17"/>
                <w:szCs w:val="17"/>
                <w:color w:val="auto"/>
              </w:rPr>
            </w:pPr>
          </w:p>
        </w:tc>
        <w:tc>
          <w:tcPr>
            <w:tcW w:w="3040" w:type="dxa"/>
            <w:vAlign w:val="bottom"/>
            <w:gridSpan w:val="4"/>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EXCEPT PER SHARE FIGURES)</w:t>
            </w:r>
          </w:p>
        </w:tc>
      </w:tr>
      <w:tr>
        <w:trPr>
          <w:trHeight w:val="203"/>
        </w:trPr>
        <w:tc>
          <w:tcPr>
            <w:tcW w:w="4020" w:type="dxa"/>
            <w:vAlign w:val="bottom"/>
          </w:tcPr>
          <w:p>
            <w:pPr>
              <w:spacing w:after="0"/>
              <w:rPr>
                <w:sz w:val="17"/>
                <w:szCs w:val="17"/>
                <w:color w:val="auto"/>
              </w:rPr>
            </w:pPr>
          </w:p>
        </w:tc>
        <w:tc>
          <w:tcPr>
            <w:tcW w:w="3040" w:type="dxa"/>
            <w:vAlign w:val="bottom"/>
            <w:gridSpan w:val="4"/>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1993</w:t>
            </w:r>
          </w:p>
        </w:tc>
        <w:tc>
          <w:tcPr>
            <w:tcW w:w="220" w:type="dxa"/>
            <w:vAlign w:val="bottom"/>
          </w:tcPr>
          <w:p>
            <w:pPr>
              <w:spacing w:after="0"/>
              <w:rPr>
                <w:sz w:val="24"/>
                <w:szCs w:val="24"/>
                <w:color w:val="auto"/>
              </w:rPr>
            </w:pPr>
          </w:p>
        </w:tc>
        <w:tc>
          <w:tcPr>
            <w:tcW w:w="10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4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w:t>
            </w: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SALES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47,347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51,343</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 NET</w:t>
            </w:r>
          </w:p>
        </w:tc>
        <w:tc>
          <w:tcPr>
            <w:tcW w:w="6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581</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348</w:t>
            </w:r>
          </w:p>
        </w:tc>
      </w:tr>
      <w:tr>
        <w:trPr>
          <w:trHeight w:val="203"/>
        </w:trPr>
        <w:tc>
          <w:tcPr>
            <w:tcW w:w="4020" w:type="dxa"/>
            <w:vAlign w:val="bottom"/>
          </w:tcPr>
          <w:p>
            <w:pPr>
              <w:spacing w:after="0"/>
              <w:rPr>
                <w:sz w:val="17"/>
                <w:szCs w:val="17"/>
                <w:color w:val="auto"/>
              </w:rPr>
            </w:pP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47,928</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51,691</w:t>
            </w:r>
          </w:p>
        </w:tc>
      </w:tr>
      <w:tr>
        <w:trPr>
          <w:trHeight w:val="203"/>
        </w:trPr>
        <w:tc>
          <w:tcPr>
            <w:tcW w:w="4020" w:type="dxa"/>
            <w:vAlign w:val="bottom"/>
          </w:tcPr>
          <w:p>
            <w:pPr>
              <w:spacing w:after="0"/>
              <w:rPr>
                <w:sz w:val="17"/>
                <w:szCs w:val="17"/>
                <w:color w:val="auto"/>
              </w:rPr>
            </w:pP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6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26,749</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29,885</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ADMINISTRATIVE AND</w:t>
            </w: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GENERAL EXPENSES</w:t>
            </w:r>
          </w:p>
        </w:tc>
        <w:tc>
          <w:tcPr>
            <w:tcW w:w="6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17,385</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18,877</w:t>
            </w: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REPOSITIONING CHARGES</w:t>
            </w: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3,500</w:t>
            </w:r>
          </w:p>
        </w:tc>
      </w:tr>
      <w:tr>
        <w:trPr>
          <w:trHeight w:val="203"/>
        </w:trPr>
        <w:tc>
          <w:tcPr>
            <w:tcW w:w="4020" w:type="dxa"/>
            <w:vAlign w:val="bottom"/>
          </w:tcPr>
          <w:p>
            <w:pPr>
              <w:spacing w:after="0"/>
              <w:rPr>
                <w:sz w:val="17"/>
                <w:szCs w:val="17"/>
                <w:color w:val="auto"/>
              </w:rPr>
            </w:pP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44,134</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52,262</w:t>
            </w:r>
          </w:p>
        </w:tc>
      </w:tr>
      <w:tr>
        <w:trPr>
          <w:trHeight w:val="203"/>
        </w:trPr>
        <w:tc>
          <w:tcPr>
            <w:tcW w:w="4020" w:type="dxa"/>
            <w:vAlign w:val="bottom"/>
          </w:tcPr>
          <w:p>
            <w:pPr>
              <w:spacing w:after="0"/>
              <w:rPr>
                <w:sz w:val="17"/>
                <w:szCs w:val="17"/>
                <w:color w:val="auto"/>
              </w:rPr>
            </w:pP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INCOME FROM OPERATIONS</w:t>
            </w:r>
          </w:p>
        </w:tc>
        <w:tc>
          <w:tcPr>
            <w:tcW w:w="62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3,794</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(571)</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62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(404)</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(349)</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6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160</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347</w:t>
            </w:r>
          </w:p>
        </w:tc>
      </w:tr>
      <w:tr>
        <w:trPr>
          <w:trHeight w:val="203"/>
        </w:trPr>
        <w:tc>
          <w:tcPr>
            <w:tcW w:w="4020" w:type="dxa"/>
            <w:vAlign w:val="bottom"/>
          </w:tcPr>
          <w:p>
            <w:pPr>
              <w:spacing w:after="0"/>
              <w:rPr>
                <w:sz w:val="17"/>
                <w:szCs w:val="17"/>
                <w:color w:val="auto"/>
              </w:rPr>
            </w:pP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TAXES</w:t>
            </w:r>
          </w:p>
        </w:tc>
        <w:tc>
          <w:tcPr>
            <w:tcW w:w="6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3,550</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(573)</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TAXES ON INCOME</w:t>
            </w:r>
          </w:p>
        </w:tc>
        <w:tc>
          <w:tcPr>
            <w:tcW w:w="62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1,385</w:t>
            </w:r>
          </w:p>
        </w:tc>
        <w:tc>
          <w:tcPr>
            <w:tcW w:w="2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54</w:t>
            </w:r>
          </w:p>
        </w:tc>
      </w:tr>
      <w:tr>
        <w:trPr>
          <w:trHeight w:val="203"/>
        </w:trPr>
        <w:tc>
          <w:tcPr>
            <w:tcW w:w="4020" w:type="dxa"/>
            <w:vAlign w:val="bottom"/>
          </w:tcPr>
          <w:p>
            <w:pPr>
              <w:spacing w:after="0"/>
              <w:rPr>
                <w:sz w:val="17"/>
                <w:szCs w:val="17"/>
                <w:color w:val="auto"/>
              </w:rPr>
            </w:pP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2,165</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(627)</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EQUITY IN NET INCOME OF ASSOCIATED</w:t>
            </w: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COMPANIES</w:t>
            </w:r>
          </w:p>
        </w:tc>
        <w:tc>
          <w:tcPr>
            <w:tcW w:w="6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87</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289</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 IN NET INCOME OF</w:t>
            </w: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SUBSIDIARIES</w:t>
            </w:r>
          </w:p>
        </w:tc>
        <w:tc>
          <w:tcPr>
            <w:tcW w:w="6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w:t>
            </w:r>
          </w:p>
        </w:tc>
      </w:tr>
      <w:tr>
        <w:trPr>
          <w:trHeight w:val="203"/>
        </w:trPr>
        <w:tc>
          <w:tcPr>
            <w:tcW w:w="4020" w:type="dxa"/>
            <w:vAlign w:val="bottom"/>
          </w:tcPr>
          <w:p>
            <w:pPr>
              <w:spacing w:after="0"/>
              <w:rPr>
                <w:sz w:val="17"/>
                <w:szCs w:val="17"/>
                <w:color w:val="auto"/>
              </w:rPr>
            </w:pP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2,191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(449)</w:t>
            </w:r>
          </w:p>
        </w:tc>
      </w:tr>
      <w:tr>
        <w:trPr>
          <w:trHeight w:val="203"/>
        </w:trPr>
        <w:tc>
          <w:tcPr>
            <w:tcW w:w="4020" w:type="dxa"/>
            <w:vAlign w:val="bottom"/>
          </w:tcPr>
          <w:p>
            <w:pPr>
              <w:spacing w:after="0"/>
              <w:rPr>
                <w:sz w:val="17"/>
                <w:szCs w:val="17"/>
                <w:color w:val="auto"/>
              </w:rPr>
            </w:pP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PER SHARE:</w:t>
            </w: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6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$0.24</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($0.05)</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w:t>
            </w:r>
          </w:p>
        </w:tc>
        <w:tc>
          <w:tcPr>
            <w:tcW w:w="6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ind w:left="220"/>
              <w:spacing w:after="0"/>
              <w:rPr>
                <w:sz w:val="20"/>
                <w:szCs w:val="20"/>
                <w:color w:val="auto"/>
              </w:rPr>
            </w:pPr>
            <w:r>
              <w:rPr>
                <w:rFonts w:ascii="Courier New" w:cs="Courier New" w:eastAsia="Courier New" w:hAnsi="Courier New"/>
                <w:sz w:val="18"/>
                <w:szCs w:val="18"/>
                <w:color w:val="auto"/>
              </w:rPr>
              <w:t>BASED ON WEIGHTED AVERAGE NUMBER</w:t>
            </w: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SHARES OUTSTANDING</w:t>
            </w:r>
          </w:p>
        </w:tc>
        <w:tc>
          <w:tcPr>
            <w:tcW w:w="6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9,260,808</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9,209,478</w:t>
            </w:r>
          </w:p>
        </w:tc>
      </w:tr>
    </w:tbl>
    <w:p>
      <w:pPr>
        <w:spacing w:after="0" w:line="207" w:lineRule="exact"/>
        <w:rPr>
          <w:sz w:val="20"/>
          <w:szCs w:val="20"/>
          <w:color w:val="auto"/>
        </w:rPr>
      </w:pPr>
    </w:p>
    <w:p>
      <w:pPr>
        <w:ind w:left="220" w:right="3259" w:hanging="212"/>
        <w:spacing w:after="0" w:line="235"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APPLICABLE TO THE SECOND QUARTER ARE NORMALLY DECLARED AND PAID IN JULY.</w:t>
      </w:r>
    </w:p>
    <w:p>
      <w:pPr>
        <w:spacing w:after="0" w:line="202" w:lineRule="exact"/>
        <w:rPr>
          <w:rFonts w:ascii="Courier New" w:cs="Courier New" w:eastAsia="Courier New" w:hAnsi="Courier New"/>
          <w:sz w:val="18"/>
          <w:szCs w:val="18"/>
          <w:color w:val="auto"/>
        </w:rPr>
      </w:pPr>
    </w:p>
    <w:p>
      <w:pPr>
        <w:ind w:left="3700" w:hanging="216"/>
        <w:spacing w:after="0"/>
        <w:tabs>
          <w:tab w:leader="none" w:pos="37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6 -</w:t>
      </w:r>
    </w:p>
    <w:p>
      <w:pPr>
        <w:sectPr>
          <w:pgSz w:w="11900" w:h="16838" w:orient="portrait"/>
          <w:cols w:equalWidth="0" w:num="1">
            <w:col w:w="10219"/>
          </w:cols>
          <w:pgMar w:left="240" w:top="717" w:right="1440" w:bottom="1440" w:gutter="0" w:footer="0" w:header="0"/>
        </w:sectPr>
      </w:pPr>
    </w:p>
    <w:bookmarkStart w:id="6" w:name="page7"/>
    <w:bookmarkEnd w:id="6"/>
    <w:p>
      <w:pPr>
        <w:ind w:left="2320"/>
        <w:spacing w:after="0"/>
        <w:rPr>
          <w:sz w:val="20"/>
          <w:szCs w:val="20"/>
          <w:color w:val="auto"/>
        </w:rPr>
      </w:pPr>
      <w:r>
        <w:rPr>
          <w:rFonts w:ascii="Courier New" w:cs="Courier New" w:eastAsia="Courier New" w:hAnsi="Courier New"/>
          <w:sz w:val="18"/>
          <w:szCs w:val="18"/>
          <w:color w:val="auto"/>
        </w:rPr>
        <w:t>QUAKER CHEMICAL CORPORATION</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CONSOLIDATED STATEMENT OF CASH FLOWS</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FOR SIX MONTHS ENDED JUNE 30,</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0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UNAUDITED</w:t>
            </w:r>
          </w:p>
        </w:tc>
      </w:tr>
      <w:tr>
        <w:trPr>
          <w:trHeight w:val="203"/>
        </w:trPr>
        <w:tc>
          <w:tcPr>
            <w:tcW w:w="4380" w:type="dxa"/>
            <w:vAlign w:val="bottom"/>
          </w:tcPr>
          <w:p>
            <w:pPr>
              <w:spacing w:after="0"/>
              <w:rPr>
                <w:sz w:val="17"/>
                <w:szCs w:val="17"/>
                <w:color w:val="auto"/>
              </w:rPr>
            </w:pPr>
          </w:p>
        </w:tc>
        <w:tc>
          <w:tcPr>
            <w:tcW w:w="2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(DOLLARS IN THOUSANDS)</w:t>
            </w:r>
          </w:p>
        </w:tc>
      </w:tr>
      <w:tr>
        <w:trPr>
          <w:trHeight w:val="203"/>
        </w:trPr>
        <w:tc>
          <w:tcPr>
            <w:tcW w:w="4380" w:type="dxa"/>
            <w:vAlign w:val="bottom"/>
          </w:tcPr>
          <w:p>
            <w:pPr>
              <w:spacing w:after="0"/>
              <w:rPr>
                <w:sz w:val="17"/>
                <w:szCs w:val="17"/>
                <w:color w:val="auto"/>
              </w:rPr>
            </w:pPr>
          </w:p>
        </w:tc>
        <w:tc>
          <w:tcPr>
            <w:tcW w:w="258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1994</w:t>
            </w:r>
          </w:p>
        </w:tc>
        <w:tc>
          <w:tcPr>
            <w:tcW w:w="28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4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4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(341)</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7,255</w:t>
            </w:r>
          </w:p>
        </w:tc>
      </w:tr>
      <w:tr>
        <w:trPr>
          <w:trHeight w:val="203"/>
        </w:trPr>
        <w:tc>
          <w:tcPr>
            <w:tcW w:w="438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4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w:t>
            </w:r>
          </w:p>
        </w:tc>
        <w:tc>
          <w:tcPr>
            <w:tcW w:w="2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152</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FROM ASSOCIATED COMPANIES</w:t>
            </w:r>
          </w:p>
        </w:tc>
        <w:tc>
          <w:tcPr>
            <w:tcW w:w="4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864</w:t>
            </w:r>
          </w:p>
        </w:tc>
        <w:tc>
          <w:tcPr>
            <w:tcW w:w="2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277</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IN ASSOCIATED COMPANY</w:t>
            </w:r>
          </w:p>
        </w:tc>
        <w:tc>
          <w:tcPr>
            <w:tcW w:w="48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(3,464)</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OF PROPERTY, PLANT</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EQUIPMENT</w:t>
            </w:r>
          </w:p>
        </w:tc>
        <w:tc>
          <w:tcPr>
            <w:tcW w:w="48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(3,832)</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(3,563)</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COMPANIES ACQUIRED EXCLUDING CASH</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(11,099)</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4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266</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(308)</w:t>
            </w:r>
          </w:p>
        </w:tc>
      </w:tr>
      <w:tr>
        <w:trPr>
          <w:trHeight w:val="203"/>
        </w:trPr>
        <w:tc>
          <w:tcPr>
            <w:tcW w:w="438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USED IN INVESTING</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ACTIVITIES</w:t>
            </w:r>
          </w:p>
        </w:tc>
        <w:tc>
          <w:tcPr>
            <w:tcW w:w="48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(5,166)</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(14,541)</w:t>
            </w:r>
          </w:p>
        </w:tc>
      </w:tr>
      <w:tr>
        <w:trPr>
          <w:trHeight w:val="203"/>
        </w:trPr>
        <w:tc>
          <w:tcPr>
            <w:tcW w:w="438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DEBT INCURRED</w:t>
            </w:r>
          </w:p>
        </w:tc>
        <w:tc>
          <w:tcPr>
            <w:tcW w:w="4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5,565</w:t>
            </w:r>
          </w:p>
        </w:tc>
        <w:tc>
          <w:tcPr>
            <w:tcW w:w="2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1,752</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LEASE INCURRED</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879</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REPAYMENT OF SHORT-TERM DEBT</w:t>
            </w:r>
          </w:p>
        </w:tc>
        <w:tc>
          <w:tcPr>
            <w:tcW w:w="48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(3,500)</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(2,434)</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REPAYMENT OF LONG-TERM DEBT</w:t>
            </w:r>
          </w:p>
        </w:tc>
        <w:tc>
          <w:tcPr>
            <w:tcW w:w="48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(1,761)</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REPAYMENT OF CAPITAL LEASE</w:t>
            </w:r>
          </w:p>
        </w:tc>
        <w:tc>
          <w:tcPr>
            <w:tcW w:w="48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(182)</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(697)</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PAID</w:t>
            </w:r>
          </w:p>
        </w:tc>
        <w:tc>
          <w:tcPr>
            <w:tcW w:w="48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(2,868)</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(2,760)</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TREASURY STOCK ISSUED</w:t>
            </w:r>
          </w:p>
        </w:tc>
        <w:tc>
          <w:tcPr>
            <w:tcW w:w="4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w:t>
            </w:r>
          </w:p>
        </w:tc>
        <w:tc>
          <w:tcPr>
            <w:tcW w:w="2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401</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48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w:t>
            </w:r>
          </w:p>
        </w:tc>
        <w:tc>
          <w:tcPr>
            <w:tcW w:w="2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145</w:t>
            </w:r>
          </w:p>
        </w:tc>
      </w:tr>
      <w:tr>
        <w:trPr>
          <w:trHeight w:val="203"/>
        </w:trPr>
        <w:tc>
          <w:tcPr>
            <w:tcW w:w="438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PROVIDED FROM FINANCING</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ACTIVITIES</w:t>
            </w:r>
          </w:p>
        </w:tc>
        <w:tc>
          <w:tcPr>
            <w:tcW w:w="48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(2,728)</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(2,714)</w:t>
            </w:r>
          </w:p>
        </w:tc>
      </w:tr>
      <w:tr>
        <w:trPr>
          <w:trHeight w:val="203"/>
        </w:trPr>
        <w:tc>
          <w:tcPr>
            <w:tcW w:w="438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EXCHANGE RATE CHANGES ON CASH</w:t>
            </w:r>
          </w:p>
        </w:tc>
        <w:tc>
          <w:tcPr>
            <w:tcW w:w="48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(394)</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438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(DECREASE) INCREASE IN CASH AND</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EQUIVALENTS</w:t>
            </w:r>
          </w:p>
        </w:tc>
        <w:tc>
          <w:tcPr>
            <w:tcW w:w="48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(8,629)</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(10,034)</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CASH AND CASH EQUIVALENTS AT:</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BEGINNING OF PERIOD</w:t>
            </w:r>
          </w:p>
        </w:tc>
        <w:tc>
          <w:tcPr>
            <w:tcW w:w="4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19,293</w:t>
            </w:r>
          </w:p>
        </w:tc>
        <w:tc>
          <w:tcPr>
            <w:tcW w:w="2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24,373</w:t>
            </w:r>
          </w:p>
        </w:tc>
      </w:tr>
      <w:tr>
        <w:trPr>
          <w:trHeight w:val="203"/>
        </w:trPr>
        <w:tc>
          <w:tcPr>
            <w:tcW w:w="438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END OF PERIOD</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$ 10,664</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$ 14,339</w:t>
            </w:r>
          </w:p>
        </w:tc>
      </w:tr>
      <w:tr>
        <w:trPr>
          <w:trHeight w:val="203"/>
        </w:trPr>
        <w:tc>
          <w:tcPr>
            <w:tcW w:w="438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PAID FOR:</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w:t>
            </w:r>
          </w:p>
        </w:tc>
        <w:tc>
          <w:tcPr>
            <w:tcW w:w="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2,385</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2,763</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4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700</w:t>
            </w:r>
          </w:p>
        </w:tc>
        <w:tc>
          <w:tcPr>
            <w:tcW w:w="2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1,016</w:t>
            </w:r>
          </w:p>
        </w:tc>
      </w:tr>
    </w:tbl>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 * * * * * * * * *</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- 7 -</w:t>
      </w:r>
    </w:p>
    <w:p>
      <w:pPr>
        <w:sectPr>
          <w:pgSz w:w="11900" w:h="16838" w:orient="portrait"/>
          <w:cols w:equalWidth="0" w:num="1">
            <w:col w:w="10219"/>
          </w:cols>
          <w:pgMar w:left="240" w:top="919" w:right="1440" w:bottom="1440" w:gutter="0" w:footer="0" w:header="0"/>
        </w:sectPr>
      </w:pPr>
    </w:p>
    <w:bookmarkStart w:id="7" w:name="page8"/>
    <w:bookmarkEnd w:id="7"/>
    <w:p>
      <w:pPr>
        <w:ind w:left="1800"/>
        <w:spacing w:after="0"/>
        <w:rPr>
          <w:sz w:val="20"/>
          <w:szCs w:val="20"/>
          <w:color w:val="auto"/>
        </w:rPr>
      </w:pPr>
      <w:r>
        <w:rPr>
          <w:rFonts w:ascii="Courier New" w:cs="Courier New" w:eastAsia="Courier New" w:hAnsi="Courier New"/>
          <w:sz w:val="18"/>
          <w:szCs w:val="18"/>
          <w:color w:val="auto"/>
        </w:rPr>
        <w:t>Management's Discussion and Analysis of</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Financial Condition and Results of Operations</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319" w:firstLine="421"/>
        <w:spacing w:after="0" w:line="270" w:lineRule="auto"/>
        <w:rPr>
          <w:sz w:val="20"/>
          <w:szCs w:val="20"/>
          <w:color w:val="auto"/>
        </w:rPr>
      </w:pPr>
      <w:r>
        <w:rPr>
          <w:rFonts w:ascii="Courier New" w:cs="Courier New" w:eastAsia="Courier New" w:hAnsi="Courier New"/>
          <w:sz w:val="16"/>
          <w:szCs w:val="16"/>
          <w:color w:val="auto"/>
        </w:rPr>
        <w:t>The working capital ratio at June 30, 1994 was 2.1 to 1 as compared to 2.0 to 1 at December 31, 1993, reflecting the continuation of an adequate level of liquidity necessary to support operations. The company's net cash position (cash and cash equivalents plus short-term investments less short-term borrowings and current portion of long-term debt and capital lease) declined $11.9 million during the first six months of 1994. This was due primarily to a cash investment of approximately $3.5 million in a joint venture, cash outlays of about $1.5 million related to the company's 1993 repositioning program and increased short-term borrowings in the U.S. associated with (i) seasonal cash needs, (ii) the replacement of maturing long-term obligations with short-term debt, (iii) increases in non-cash (primarily accounts receivable) working capital. Working capital increased $1.2 million in the first half of 1994 mainly as a result of the aforementioned increases in non-cash working capital.</w:t>
      </w:r>
    </w:p>
    <w:p>
      <w:pPr>
        <w:spacing w:after="0" w:line="388" w:lineRule="exact"/>
        <w:rPr>
          <w:sz w:val="20"/>
          <w:szCs w:val="20"/>
          <w:color w:val="auto"/>
        </w:rPr>
      </w:pPr>
    </w:p>
    <w:p>
      <w:pPr>
        <w:ind w:right="2419" w:firstLine="421"/>
        <w:spacing w:after="0" w:line="237" w:lineRule="auto"/>
        <w:rPr>
          <w:sz w:val="20"/>
          <w:szCs w:val="20"/>
          <w:color w:val="auto"/>
        </w:rPr>
      </w:pPr>
      <w:r>
        <w:rPr>
          <w:rFonts w:ascii="Courier New" w:cs="Courier New" w:eastAsia="Courier New" w:hAnsi="Courier New"/>
          <w:sz w:val="18"/>
          <w:szCs w:val="18"/>
          <w:color w:val="auto"/>
        </w:rPr>
        <w:t>On March 24, 1994, the formation of the above-noted joint venture with Fluid Recycling Services was completed. In addition to the initial contribution, additional investments are expected over the next few years based on the growth of the venture.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Comparison of Six Months 1994 with Six Months 1993</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319" w:firstLine="421"/>
        <w:spacing w:after="0" w:line="238" w:lineRule="auto"/>
        <w:rPr>
          <w:sz w:val="20"/>
          <w:szCs w:val="20"/>
          <w:color w:val="auto"/>
        </w:rPr>
      </w:pPr>
      <w:r>
        <w:rPr>
          <w:rFonts w:ascii="Courier New" w:cs="Courier New" w:eastAsia="Courier New" w:hAnsi="Courier New"/>
          <w:sz w:val="18"/>
          <w:szCs w:val="18"/>
          <w:color w:val="auto"/>
        </w:rPr>
        <w:t>Consolidated net sales for the first half of 1994 decreased $7.3 million (7%) while comparative income from operations improved $.8 million (12%) versus the first half of 1993. The decrease in sales was due to a 2% reduction associated with currency translation; a decline of 1% from price and product mix; and a 4% decrease associated with the net result of acquisitions and divestitures. The company's major markets continue to be characterized by customers focused on increasing efficiencies in the usage of chemical products and lowering their costs by demanding more value-added services and exerting price pressures on suppliers. In addition, there are signs that raw material prices for many commodity chemicals are starting to rise. Operating conditions in the United States appear to be sustainable at the present pace at least into early 1995. In Europe, some positive trends have been apparent, but the timing of an overall recovery is difficult to predict. Continued improvement in operating results during 1994 is largely dependent on both the timing of the European economic recovery and the acceleration of the effectiveness of the company's service activities in the United States.</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- 8 -</w:t>
      </w:r>
    </w:p>
    <w:p>
      <w:pPr>
        <w:sectPr>
          <w:pgSz w:w="11900" w:h="16838" w:orient="portrait"/>
          <w:cols w:equalWidth="0" w:num="1">
            <w:col w:w="10219"/>
          </w:cols>
          <w:pgMar w:left="240" w:top="1122" w:right="1440" w:bottom="1440" w:gutter="0" w:footer="0" w:header="0"/>
        </w:sectPr>
      </w:pPr>
    </w:p>
    <w:bookmarkStart w:id="8" w:name="page9"/>
    <w:bookmarkEnd w:id="8"/>
    <w:p>
      <w:pPr>
        <w:ind w:right="2319" w:firstLine="421"/>
        <w:spacing w:after="0" w:line="238" w:lineRule="auto"/>
        <w:rPr>
          <w:sz w:val="20"/>
          <w:szCs w:val="20"/>
          <w:color w:val="auto"/>
        </w:rPr>
      </w:pPr>
      <w:r>
        <w:rPr>
          <w:rFonts w:ascii="Courier New" w:cs="Courier New" w:eastAsia="Courier New" w:hAnsi="Courier New"/>
          <w:sz w:val="18"/>
          <w:szCs w:val="18"/>
          <w:color w:val="auto"/>
        </w:rPr>
        <w:t>Operating margins as a percentage of sales improved in the first half of 1994 when compared to the corresponding period in 1993 as improved sales mix, lower raw material costs, and cost savings associated with the company's 1993 repositioning program offset the negative leverage effect of fixed costs on reduced sales volume. The after-tax financial benefit generated in the first half of 1994 due to the 1993 repositioning program was approximately $.05 per share in each quarter. Other income rose primarily as a result of increased royalty income. Interest income declined due to lower cash holdings by the company. The effective tax rate in the first half of 1994 decreased 6% when compared to the first half of 1993 due in large part to the negative influence on the prior year rate of non-deductible expenses related to both goodwill and a second quarter repositioning charge. The decrease in equity in net income from associated companies was primarily due to lower earnings from the company's Japanese affiliate which is being hampered by sluggish demand in the Japanese steel industry and business development investments in the joint venture mentioned above. The negative influence of currency translation on first half 1994 net income was $.02 per share.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Comparison of Second Quarter 1994 with Second Quarter 1993</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319" w:firstLine="421"/>
        <w:spacing w:after="0" w:line="272" w:lineRule="auto"/>
        <w:rPr>
          <w:sz w:val="20"/>
          <w:szCs w:val="20"/>
          <w:color w:val="auto"/>
        </w:rPr>
      </w:pPr>
      <w:r>
        <w:rPr>
          <w:rFonts w:ascii="Courier New" w:cs="Courier New" w:eastAsia="Courier New" w:hAnsi="Courier New"/>
          <w:sz w:val="16"/>
          <w:szCs w:val="16"/>
          <w:color w:val="auto"/>
        </w:rPr>
        <w:t>Consolidated net sales for the second quarter of 1994 decreased $4.0 million (8%) while comparative income from operations improved $.9 million (30%) versus the second quarter of 1993. The decrease in sales was primarily due to an 8% decrease associated with the net result of acquisitions and divestitures as volume improvements of 2% were offset by a decline of 1% each from price and product mix, and currency translation.</w:t>
      </w:r>
    </w:p>
    <w:p>
      <w:pPr>
        <w:spacing w:after="0" w:line="186" w:lineRule="exact"/>
        <w:rPr>
          <w:sz w:val="20"/>
          <w:szCs w:val="20"/>
          <w:color w:val="auto"/>
        </w:rPr>
      </w:pPr>
    </w:p>
    <w:p>
      <w:pPr>
        <w:ind w:right="2419" w:firstLine="421"/>
        <w:spacing w:after="0" w:line="273" w:lineRule="auto"/>
        <w:rPr>
          <w:sz w:val="20"/>
          <w:szCs w:val="20"/>
          <w:color w:val="auto"/>
        </w:rPr>
      </w:pPr>
      <w:r>
        <w:rPr>
          <w:rFonts w:ascii="Courier New" w:cs="Courier New" w:eastAsia="Courier New" w:hAnsi="Courier New"/>
          <w:sz w:val="16"/>
          <w:szCs w:val="16"/>
          <w:color w:val="auto"/>
        </w:rPr>
        <w:t>The operating margin improvement in the second quarter of 1994 over 1993 resulted from more favorable sales mix and cost savings associated with the company's 1993 repositioning program. The reasons for the change in Other Income, Interest Income and the effective tax rate in the second quarter 1994 versus 1993 are basically the same as the six-month period.</w:t>
      </w:r>
    </w:p>
    <w:p>
      <w:pPr>
        <w:spacing w:after="0" w:line="17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- 9 -</w:t>
      </w:r>
    </w:p>
    <w:p>
      <w:pPr>
        <w:sectPr>
          <w:pgSz w:w="11900" w:h="16838" w:orient="portrait"/>
          <w:cols w:equalWidth="0" w:num="1">
            <w:col w:w="10219"/>
          </w:cols>
          <w:pgMar w:left="240" w:top="723" w:right="1440" w:bottom="1440" w:gutter="0" w:footer="0" w:header="0"/>
        </w:sectPr>
      </w:pPr>
    </w:p>
    <w:bookmarkStart w:id="9" w:name="page10"/>
    <w:bookmarkEnd w:id="9"/>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8"/>
          <w:szCs w:val="18"/>
          <w:color w:val="auto"/>
        </w:rPr>
        <w:t>The 1994 Annual Meeting of the Company's shareholders</w:t>
      </w:r>
    </w:p>
    <w:p>
      <w:pPr>
        <w:spacing w:after="0" w:line="4" w:lineRule="exact"/>
        <w:rPr>
          <w:sz w:val="20"/>
          <w:szCs w:val="20"/>
          <w:color w:val="auto"/>
        </w:rPr>
      </w:pPr>
    </w:p>
    <w:p>
      <w:pPr>
        <w:ind w:left="1580" w:right="1999"/>
        <w:spacing w:after="0" w:line="270" w:lineRule="auto"/>
        <w:rPr>
          <w:sz w:val="20"/>
          <w:szCs w:val="20"/>
          <w:color w:val="auto"/>
        </w:rPr>
      </w:pPr>
      <w:r>
        <w:rPr>
          <w:rFonts w:ascii="Courier New" w:cs="Courier New" w:eastAsia="Courier New" w:hAnsi="Courier New"/>
          <w:sz w:val="16"/>
          <w:szCs w:val="16"/>
          <w:color w:val="auto"/>
        </w:rPr>
        <w:t>was held on May 4, 1994. At the Meeting, management's nominees, Lennox K. Black, Robert P. Hauptfuhrer, Frederick Heldring, Ronald J. Naples and Alex Satinsky were elected to fill the five available positions as Class II directors. Voting (expressed in numbers of votes) was as follows: Mr. Black -- 35,877,982 for, 47,605 against or withheld and no abstentions or broker non-votes; Mr. Hauptfuhrer -- 35,887,982 for, 37,605 against or withheld and no abstentions or broker non-votes; Mr. Heldring -- 35,886,882 for, 38,705 against or withheld and no abstentions or broker non-votes; Mr. Naples -- 35,870,232 for, 55,355 against or withheld and no abstentions or broker non-votes; and Mr. Satinsky -- 35,861,382 for, 64,205 against or withheld and no abstentions or broker non-votes.</w:t>
      </w:r>
    </w:p>
    <w:p>
      <w:pPr>
        <w:spacing w:after="0" w:line="187" w:lineRule="exact"/>
        <w:rPr>
          <w:sz w:val="20"/>
          <w:szCs w:val="20"/>
          <w:color w:val="auto"/>
        </w:rPr>
      </w:pPr>
    </w:p>
    <w:p>
      <w:pPr>
        <w:ind w:left="1580" w:right="2199" w:firstLine="527"/>
        <w:spacing w:after="0" w:line="237" w:lineRule="auto"/>
        <w:rPr>
          <w:sz w:val="20"/>
          <w:szCs w:val="20"/>
          <w:color w:val="auto"/>
        </w:rPr>
      </w:pPr>
      <w:r>
        <w:rPr>
          <w:rFonts w:ascii="Courier New" w:cs="Courier New" w:eastAsia="Courier New" w:hAnsi="Courier New"/>
          <w:sz w:val="18"/>
          <w:szCs w:val="18"/>
          <w:color w:val="auto"/>
        </w:rPr>
        <w:t>At the Meeting, shareholders ratified the appointment of Price Waterhouse as the Company's independent auditors to examine and report on its financial statements for the year ending December 31, 1994 by a vote of 35,252,668 votes for, 662,614 votes against and 10,305 abstentions or broker non-votes.</w:t>
      </w:r>
    </w:p>
    <w:p>
      <w:pPr>
        <w:spacing w:after="0" w:line="204"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2120" w:hanging="532"/>
        <w:spacing w:after="0"/>
        <w:tabs>
          <w:tab w:leader="none" w:pos="2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4" w:lineRule="exact"/>
        <w:rPr>
          <w:rFonts w:ascii="Courier New" w:cs="Courier New" w:eastAsia="Courier New" w:hAnsi="Courier New"/>
          <w:sz w:val="18"/>
          <w:szCs w:val="18"/>
          <w:color w:val="auto"/>
        </w:rPr>
      </w:pPr>
    </w:p>
    <w:p>
      <w:pPr>
        <w:ind w:left="2120" w:right="36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No report on Form 8-K was filed during the quarter for which this report is filed.</w:t>
      </w:r>
    </w:p>
    <w:p>
      <w:pPr>
        <w:spacing w:after="0" w:line="200" w:lineRule="exact"/>
        <w:rPr>
          <w:sz w:val="20"/>
          <w:szCs w:val="20"/>
          <w:color w:val="auto"/>
        </w:rPr>
      </w:pPr>
    </w:p>
    <w:p>
      <w:pPr>
        <w:spacing w:after="0" w:line="369" w:lineRule="exact"/>
        <w:rPr>
          <w:sz w:val="20"/>
          <w:szCs w:val="20"/>
          <w:color w:val="auto"/>
        </w:rPr>
      </w:pPr>
    </w:p>
    <w:p>
      <w:pPr>
        <w:ind w:left="2540"/>
        <w:spacing w:after="0"/>
        <w:tabs>
          <w:tab w:leader="none" w:pos="2840" w:val="left"/>
          <w:tab w:leader="none" w:pos="3140" w:val="left"/>
          <w:tab w:leader="none" w:pos="3460" w:val="left"/>
          <w:tab w:leader="none" w:pos="3780" w:val="left"/>
          <w:tab w:leader="none" w:pos="4100" w:val="left"/>
          <w:tab w:leader="none" w:pos="4420" w:val="left"/>
          <w:tab w:leader="none" w:pos="4720" w:val="left"/>
          <w:tab w:leader="none" w:pos="5040" w:val="left"/>
        </w:tabs>
        <w:rPr>
          <w:sz w:val="20"/>
          <w:szCs w:val="20"/>
          <w:color w:val="auto"/>
        </w:rPr>
      </w:pPr>
      <w:r>
        <w:rPr>
          <w:rFonts w:ascii="Courier New" w:cs="Courier New" w:eastAsia="Courier New" w:hAnsi="Courier New"/>
          <w:sz w:val="18"/>
          <w:szCs w:val="18"/>
          <w:color w:val="auto"/>
        </w:rPr>
        <w:t>*</w:t>
        <w:tab/>
        <w:t>*</w:t>
        <w:tab/>
        <w:t>*</w:t>
        <w:tab/>
        <w:t>*</w:t>
        <w:tab/>
        <w:t>*</w:t>
        <w:tab/>
        <w:t>*</w:t>
        <w:tab/>
        <w:t>*</w:t>
        <w:tab/>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9" w:lineRule="exact"/>
        <w:rPr>
          <w:sz w:val="20"/>
          <w:szCs w:val="20"/>
          <w:color w:val="auto"/>
        </w:rPr>
      </w:pPr>
    </w:p>
    <w:p>
      <w:pPr>
        <w:ind w:right="315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QUAKER CHEMICAL CORPORATION</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JOSEPH F. SPANIER</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Joseph F. Spanier, officer duly</w:t>
      </w:r>
    </w:p>
    <w:p>
      <w:pPr>
        <w:ind w:left="3160"/>
        <w:spacing w:after="0" w:line="238" w:lineRule="auto"/>
        <w:rPr>
          <w:sz w:val="20"/>
          <w:szCs w:val="20"/>
          <w:color w:val="auto"/>
        </w:rPr>
      </w:pPr>
      <w:r>
        <w:rPr>
          <w:rFonts w:ascii="Courier New" w:cs="Courier New" w:eastAsia="Courier New" w:hAnsi="Courier New"/>
          <w:sz w:val="18"/>
          <w:szCs w:val="18"/>
          <w:color w:val="auto"/>
        </w:rPr>
        <w:t>authorized to sign this report,</w:t>
      </w:r>
    </w:p>
    <w:p>
      <w:pPr>
        <w:ind w:left="3160"/>
        <w:spacing w:after="0"/>
        <w:rPr>
          <w:sz w:val="20"/>
          <w:szCs w:val="20"/>
          <w:color w:val="auto"/>
        </w:rPr>
      </w:pPr>
      <w:r>
        <w:rPr>
          <w:rFonts w:ascii="Courier New" w:cs="Courier New" w:eastAsia="Courier New" w:hAnsi="Courier New"/>
          <w:sz w:val="18"/>
          <w:szCs w:val="18"/>
          <w:color w:val="auto"/>
        </w:rPr>
        <w:t>Corporate Controller and</w:t>
      </w:r>
    </w:p>
    <w:p>
      <w:pPr>
        <w:ind w:left="3160"/>
        <w:spacing w:after="0" w:line="237" w:lineRule="auto"/>
        <w:rPr>
          <w:sz w:val="20"/>
          <w:szCs w:val="20"/>
          <w:color w:val="auto"/>
        </w:rPr>
      </w:pPr>
      <w:r>
        <w:rPr>
          <w:rFonts w:ascii="Courier New" w:cs="Courier New" w:eastAsia="Courier New" w:hAnsi="Courier New"/>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12, 1994</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- 10 -</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lvl w:ilvl="1">
      <w:lvlJc w:val="left"/>
      <w:lvlText w:val="-"/>
      <w:numFmt w:val="bullet"/>
      <w:start w:val="1"/>
    </w:lvl>
  </w:abstractNum>
  <w:abstractNum w:abstractNumId="7">
    <w:nsid w:val="515F007C"/>
    <w:multiLevelType w:val="hybridMultilevel"/>
    <w:lvl w:ilvl="0">
      <w:lvlJc w:val="left"/>
      <w:lvlText w:val="*"/>
      <w:numFmt w:val="bullet"/>
      <w:start w:val="1"/>
    </w:lvl>
    <w:lvl w:ilvl="1">
      <w:lvlJc w:val="left"/>
      <w:lvlText w:val="-"/>
      <w:numFmt w:val="bullet"/>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2019-12-13T06:23:08Z</dcterms:created>
  <dcterms:modified xsi:type="dcterms:W3CDTF">2019-12-13T06:23:08Z</dcterms:modified>
</cp:coreProperties>
</file>