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727093.xml.htm"/>
      <w:bookmarkStart w:id="1" w:name="kswkform4_17817270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Coler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901 E. HECTOR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CONSHOHOCKEN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19428-2380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QUAKER CHEMICAL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KWR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3,898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144.46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Dividend equivalent rights (DERs) accrued on reporting person's RSUs granted on June 15, 2024. The rights accrued when and as dividends were paid on KWR common stock. This Form 4 reports the settlement of DERs in connection with the vesting of RSUs on June 15, 2026. Each DER was the economic equivalent of one share of KWR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surrendered by reporting person to satisfy withholding tax obligation upon vesting of restricted stock units previously granted under the Company's Long-Term Performance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June 15, 2024, the reporting person was granted 2,352 time-based RSUs, vesting 100% on June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Victoria K. Gehris, Attorney-in-Fact for Thomas Coler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882" TargetMode="External"/><Relationship Id="rId5" Type="http://schemas.openxmlformats.org/officeDocument/2006/relationships/hyperlink" Target="http://www.sec.gov/cgi-bin/browse-edgar?action=getcompany&amp;CIK=00000813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3881</Characters>
  <CharactersWithSpaces>4510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